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429" w:rsidRDefault="007E3B86" w:rsidP="00B87CA7">
      <w:pPr>
        <w:tabs>
          <w:tab w:val="left" w:pos="709"/>
          <w:tab w:val="left" w:pos="3990"/>
        </w:tabs>
      </w:pPr>
      <w:r>
        <w:tab/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b/>
        </w:rPr>
      </w:pP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за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подписване на индивидуален договор към рамково споразумение по обособена позиция 7: Изпълнение на строително-монтажни работи за обновяване за енергийна ефективност на многофамилни жилищни сгради за територията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на гр. София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Многофамилна жилищна сграда в </w:t>
      </w:r>
      <w:r w:rsidR="009E40F4" w:rsidRPr="009E40F4">
        <w:rPr>
          <w:rFonts w:ascii="Times New Roman" w:hAnsi="Times New Roman" w:cs="Times New Roman"/>
          <w:b/>
          <w:sz w:val="30"/>
          <w:szCs w:val="30"/>
        </w:rPr>
        <w:t xml:space="preserve">гр. София, р-н </w:t>
      </w:r>
      <w:r w:rsidR="002F353B">
        <w:rPr>
          <w:rFonts w:ascii="Times New Roman" w:hAnsi="Times New Roman" w:cs="Times New Roman"/>
          <w:b/>
          <w:sz w:val="30"/>
          <w:szCs w:val="30"/>
        </w:rPr>
        <w:t>Изгрев</w:t>
      </w:r>
      <w:r w:rsidR="009E40F4" w:rsidRPr="009E40F4">
        <w:rPr>
          <w:rFonts w:ascii="Times New Roman" w:hAnsi="Times New Roman" w:cs="Times New Roman"/>
          <w:b/>
          <w:sz w:val="30"/>
          <w:szCs w:val="30"/>
        </w:rPr>
        <w:t>, ул. „</w:t>
      </w:r>
      <w:r w:rsidR="002F353B">
        <w:rPr>
          <w:rFonts w:ascii="Times New Roman" w:hAnsi="Times New Roman" w:cs="Times New Roman"/>
          <w:b/>
          <w:sz w:val="30"/>
          <w:szCs w:val="30"/>
        </w:rPr>
        <w:t>Люлякова градина</w:t>
      </w:r>
      <w:r w:rsidR="009E40F4" w:rsidRPr="009E40F4">
        <w:rPr>
          <w:rFonts w:ascii="Times New Roman" w:hAnsi="Times New Roman" w:cs="Times New Roman"/>
          <w:b/>
          <w:sz w:val="30"/>
          <w:szCs w:val="30"/>
        </w:rPr>
        <w:t>“ №</w:t>
      </w:r>
      <w:r w:rsidR="002F353B">
        <w:rPr>
          <w:rFonts w:ascii="Times New Roman" w:hAnsi="Times New Roman" w:cs="Times New Roman"/>
          <w:b/>
          <w:sz w:val="30"/>
          <w:szCs w:val="30"/>
        </w:rPr>
        <w:t>9, блок 44, вход А и вход Б</w:t>
      </w:r>
      <w:r w:rsidRPr="007E3B86">
        <w:rPr>
          <w:rFonts w:ascii="Times New Roman" w:hAnsi="Times New Roman" w:cs="Times New Roman"/>
          <w:b/>
          <w:sz w:val="30"/>
          <w:szCs w:val="30"/>
        </w:rPr>
        <w:t>,</w:t>
      </w:r>
      <w:r w:rsidR="002F353B">
        <w:rPr>
          <w:rFonts w:ascii="Times New Roman" w:hAnsi="Times New Roman" w:cs="Times New Roman"/>
          <w:b/>
          <w:sz w:val="30"/>
          <w:szCs w:val="30"/>
        </w:rPr>
        <w:t xml:space="preserve"> с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 рег. № </w:t>
      </w:r>
      <w:r w:rsidR="002F353B">
        <w:rPr>
          <w:rFonts w:ascii="Times New Roman" w:hAnsi="Times New Roman" w:cs="Times New Roman"/>
          <w:b/>
          <w:sz w:val="30"/>
          <w:szCs w:val="30"/>
          <w:lang w:val="en-US"/>
        </w:rPr>
        <w:t>205</w:t>
      </w:r>
      <w:r w:rsidR="00AA3248">
        <w:rPr>
          <w:rFonts w:ascii="Times New Roman" w:hAnsi="Times New Roman" w:cs="Times New Roman"/>
          <w:b/>
          <w:sz w:val="30"/>
          <w:szCs w:val="30"/>
        </w:rPr>
        <w:t>-31ПМ-0</w:t>
      </w:r>
      <w:r w:rsidR="002F353B">
        <w:rPr>
          <w:rFonts w:ascii="Times New Roman" w:hAnsi="Times New Roman" w:cs="Times New Roman"/>
          <w:b/>
          <w:sz w:val="30"/>
          <w:szCs w:val="30"/>
          <w:lang w:val="en-US"/>
        </w:rPr>
        <w:t>77</w:t>
      </w:r>
      <w:r w:rsidR="009E40F4" w:rsidRPr="009E40F4">
        <w:rPr>
          <w:rFonts w:ascii="Times New Roman" w:hAnsi="Times New Roman" w:cs="Times New Roman"/>
          <w:b/>
          <w:sz w:val="30"/>
          <w:szCs w:val="30"/>
        </w:rPr>
        <w:t>-</w:t>
      </w:r>
      <w:r w:rsidR="00AA3248">
        <w:rPr>
          <w:rFonts w:ascii="Times New Roman" w:hAnsi="Times New Roman" w:cs="Times New Roman"/>
          <w:b/>
          <w:sz w:val="30"/>
          <w:szCs w:val="30"/>
        </w:rPr>
        <w:t>0</w:t>
      </w:r>
      <w:r w:rsidR="002F353B">
        <w:rPr>
          <w:rFonts w:ascii="Times New Roman" w:hAnsi="Times New Roman" w:cs="Times New Roman"/>
          <w:b/>
          <w:sz w:val="30"/>
          <w:szCs w:val="30"/>
          <w:lang w:val="en-US"/>
        </w:rPr>
        <w:t>65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 на Споразумение за финансова помощ и изпълнение на обновяване за енергийна ефективност</w:t>
      </w:r>
    </w:p>
    <w:tbl>
      <w:tblPr>
        <w:tblStyle w:val="TableGrid"/>
        <w:tblW w:w="4682" w:type="pct"/>
        <w:tblLook w:val="04A0" w:firstRow="1" w:lastRow="0" w:firstColumn="1" w:lastColumn="0" w:noHBand="0" w:noVBand="1"/>
      </w:tblPr>
      <w:tblGrid>
        <w:gridCol w:w="8697"/>
      </w:tblGrid>
      <w:tr w:rsidR="0047063A" w:rsidTr="001814A8">
        <w:trPr>
          <w:trHeight w:val="146"/>
        </w:trPr>
        <w:tc>
          <w:tcPr>
            <w:tcW w:w="5000" w:type="pct"/>
          </w:tcPr>
          <w:p w:rsidR="0047063A" w:rsidRPr="007E3B86" w:rsidRDefault="0047063A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1</w:t>
            </w:r>
          </w:p>
        </w:tc>
      </w:tr>
      <w:tr w:rsidR="0047063A" w:rsidTr="001814A8">
        <w:trPr>
          <w:trHeight w:val="84"/>
        </w:trPr>
        <w:tc>
          <w:tcPr>
            <w:tcW w:w="5000" w:type="pct"/>
          </w:tcPr>
          <w:p w:rsidR="0047063A" w:rsidRDefault="001814A8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noProof/>
                <w:lang w:eastAsia="bg-BG"/>
              </w:rPr>
              <w:drawing>
                <wp:inline distT="0" distB="0" distL="0" distR="0" wp14:anchorId="43CEC86F" wp14:editId="6EEC11BA">
                  <wp:extent cx="4476750" cy="2748589"/>
                  <wp:effectExtent l="0" t="0" r="0" b="0"/>
                  <wp:docPr id="3527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278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7226" cy="27488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:rsid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4A6E39" w:rsidRDefault="004A6E39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163739" w:rsidRDefault="00FF131E" w:rsidP="00B87CA7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ОБЩА ЧАСТ</w:t>
      </w:r>
    </w:p>
    <w:p w:rsidR="00163739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в гр. София, за която ще се извършат строителни и монтажни работи (строителство) за обновяване за енергийна ефективност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Обект на настоящата поръчка е жилищна сграда, одобрена за обновяване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със следния административен адрес: </w:t>
      </w:r>
      <w:r w:rsidR="009E40F4" w:rsidRPr="009E40F4">
        <w:rPr>
          <w:rFonts w:ascii="Times New Roman" w:hAnsi="Times New Roman" w:cs="Times New Roman"/>
          <w:sz w:val="24"/>
          <w:szCs w:val="24"/>
        </w:rPr>
        <w:t>гр. София, р-н Оборище, ул. „</w:t>
      </w:r>
      <w:r w:rsidR="00AA3248">
        <w:rPr>
          <w:rFonts w:ascii="Times New Roman" w:hAnsi="Times New Roman" w:cs="Times New Roman"/>
          <w:sz w:val="24"/>
          <w:szCs w:val="24"/>
        </w:rPr>
        <w:t>Янко Сакъзов</w:t>
      </w:r>
      <w:r w:rsidR="009E40F4" w:rsidRPr="009E40F4">
        <w:rPr>
          <w:rFonts w:ascii="Times New Roman" w:hAnsi="Times New Roman" w:cs="Times New Roman"/>
          <w:sz w:val="24"/>
          <w:szCs w:val="24"/>
        </w:rPr>
        <w:t>“ №</w:t>
      </w:r>
      <w:r w:rsidR="00AA3248">
        <w:rPr>
          <w:rFonts w:ascii="Times New Roman" w:hAnsi="Times New Roman" w:cs="Times New Roman"/>
          <w:sz w:val="24"/>
          <w:szCs w:val="24"/>
        </w:rPr>
        <w:t>60</w:t>
      </w:r>
      <w:r w:rsidR="009E40F4" w:rsidRPr="009E40F4">
        <w:rPr>
          <w:rFonts w:ascii="Times New Roman" w:hAnsi="Times New Roman" w:cs="Times New Roman"/>
          <w:sz w:val="24"/>
          <w:szCs w:val="24"/>
        </w:rPr>
        <w:t xml:space="preserve">, рег. № </w:t>
      </w:r>
      <w:r w:rsidR="00AA3248">
        <w:rPr>
          <w:rFonts w:ascii="Times New Roman" w:hAnsi="Times New Roman" w:cs="Times New Roman"/>
          <w:sz w:val="24"/>
          <w:szCs w:val="24"/>
        </w:rPr>
        <w:t>127</w:t>
      </w:r>
      <w:r w:rsidR="009E40F4" w:rsidRPr="009E40F4">
        <w:rPr>
          <w:rFonts w:ascii="Times New Roman" w:hAnsi="Times New Roman" w:cs="Times New Roman"/>
          <w:sz w:val="24"/>
          <w:szCs w:val="24"/>
        </w:rPr>
        <w:t>-31ПМ-0</w:t>
      </w:r>
      <w:r w:rsidR="00AA3248">
        <w:rPr>
          <w:rFonts w:ascii="Times New Roman" w:hAnsi="Times New Roman" w:cs="Times New Roman"/>
          <w:sz w:val="24"/>
          <w:szCs w:val="24"/>
        </w:rPr>
        <w:t>43</w:t>
      </w:r>
      <w:r w:rsidR="009E40F4" w:rsidRPr="009E40F4">
        <w:rPr>
          <w:rFonts w:ascii="Times New Roman" w:hAnsi="Times New Roman" w:cs="Times New Roman"/>
          <w:sz w:val="24"/>
          <w:szCs w:val="24"/>
        </w:rPr>
        <w:t>-</w:t>
      </w:r>
      <w:r w:rsidR="00AA3248">
        <w:rPr>
          <w:rFonts w:ascii="Times New Roman" w:hAnsi="Times New Roman" w:cs="Times New Roman"/>
          <w:sz w:val="24"/>
          <w:szCs w:val="24"/>
        </w:rPr>
        <w:t>07</w:t>
      </w:r>
      <w:r w:rsidR="009E40F4" w:rsidRPr="009E40F4">
        <w:rPr>
          <w:rFonts w:ascii="Times New Roman" w:hAnsi="Times New Roman" w:cs="Times New Roman"/>
          <w:sz w:val="24"/>
          <w:szCs w:val="24"/>
        </w:rPr>
        <w:t xml:space="preserve">4 </w:t>
      </w:r>
      <w:r w:rsidR="00FF131E" w:rsidRPr="00FF131E">
        <w:rPr>
          <w:rFonts w:ascii="Times New Roman" w:hAnsi="Times New Roman" w:cs="Times New Roman"/>
          <w:sz w:val="24"/>
          <w:szCs w:val="24"/>
        </w:rPr>
        <w:t>на Споразумение за финансова помощ и изпълнение на обновяване за енергийна ефективност (СФПИОЕЕ).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Предметът на настоящата поръчка е както следва: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 xml:space="preserve">Изпълнение на строителни и монтажни работи (строителство) за обновяване за енергийна ефективност на многофамилна жилищна сграда в </w:t>
      </w:r>
      <w:r w:rsidR="009E40F4" w:rsidRPr="009E40F4">
        <w:rPr>
          <w:rFonts w:ascii="Times New Roman" w:hAnsi="Times New Roman" w:cs="Times New Roman"/>
          <w:b/>
          <w:i/>
          <w:sz w:val="24"/>
          <w:szCs w:val="24"/>
        </w:rPr>
        <w:t>гр. София, р-н Оборище, ул. „</w:t>
      </w:r>
      <w:r w:rsidR="00AA3248" w:rsidRPr="00AA3248">
        <w:rPr>
          <w:rFonts w:ascii="Times New Roman" w:hAnsi="Times New Roman" w:cs="Times New Roman"/>
          <w:b/>
          <w:i/>
          <w:sz w:val="24"/>
          <w:szCs w:val="24"/>
        </w:rPr>
        <w:t>Янко Сакъзов“ №60</w:t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DA5F38" w:rsidRPr="00DA5F38" w:rsidRDefault="00B87CA7" w:rsidP="00DA5F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51A9C" w:rsidRPr="00A51A9C">
        <w:rPr>
          <w:rFonts w:ascii="Times New Roman" w:hAnsi="Times New Roman" w:cs="Times New Roman"/>
          <w:sz w:val="24"/>
          <w:szCs w:val="24"/>
        </w:rPr>
        <w:t>Жилищната сграда</w:t>
      </w:r>
      <w:r w:rsidR="00DA5F38">
        <w:rPr>
          <w:rFonts w:ascii="Times New Roman" w:hAnsi="Times New Roman" w:cs="Times New Roman"/>
          <w:sz w:val="24"/>
          <w:szCs w:val="24"/>
        </w:rPr>
        <w:t xml:space="preserve"> е построена през 196</w:t>
      </w:r>
      <w:r w:rsidR="009E3F80">
        <w:rPr>
          <w:rFonts w:ascii="Times New Roman" w:hAnsi="Times New Roman" w:cs="Times New Roman"/>
          <w:sz w:val="24"/>
          <w:szCs w:val="24"/>
        </w:rPr>
        <w:t>5</w:t>
      </w:r>
      <w:r w:rsidR="00A51A9C" w:rsidRPr="00A51A9C">
        <w:rPr>
          <w:rFonts w:ascii="Times New Roman" w:hAnsi="Times New Roman" w:cs="Times New Roman"/>
          <w:sz w:val="24"/>
          <w:szCs w:val="24"/>
        </w:rPr>
        <w:t xml:space="preserve"> се състои от </w:t>
      </w:r>
      <w:r w:rsidR="00DA5F38">
        <w:rPr>
          <w:rFonts w:ascii="Times New Roman" w:hAnsi="Times New Roman" w:cs="Times New Roman"/>
          <w:sz w:val="24"/>
          <w:szCs w:val="24"/>
        </w:rPr>
        <w:t>4</w:t>
      </w:r>
      <w:r w:rsidR="00A51A9C" w:rsidRPr="00A51A9C">
        <w:rPr>
          <w:rFonts w:ascii="Times New Roman" w:hAnsi="Times New Roman" w:cs="Times New Roman"/>
          <w:sz w:val="24"/>
          <w:szCs w:val="24"/>
        </w:rPr>
        <w:t xml:space="preserve"> надземни и 1 </w:t>
      </w:r>
      <w:r w:rsidR="00A51A9C" w:rsidRPr="00DA5F38">
        <w:rPr>
          <w:rFonts w:ascii="Times New Roman" w:hAnsi="Times New Roman" w:cs="Times New Roman"/>
          <w:sz w:val="24"/>
          <w:szCs w:val="24"/>
        </w:rPr>
        <w:t xml:space="preserve">полуподземен етаж. </w:t>
      </w:r>
      <w:r w:rsidR="009E3F80" w:rsidRPr="00DA5F38">
        <w:rPr>
          <w:rFonts w:ascii="Times New Roman" w:hAnsi="Times New Roman" w:cs="Times New Roman"/>
          <w:sz w:val="24"/>
          <w:szCs w:val="24"/>
        </w:rPr>
        <w:t xml:space="preserve">В сутерена са разположени мазета, АС и помещения за общи нужди. </w:t>
      </w:r>
      <w:r w:rsidR="00DA5F38" w:rsidRPr="00DA5F38">
        <w:rPr>
          <w:rFonts w:ascii="Times New Roman" w:hAnsi="Times New Roman" w:cs="Times New Roman"/>
          <w:sz w:val="24"/>
          <w:szCs w:val="24"/>
        </w:rPr>
        <w:t>На първи</w:t>
      </w:r>
      <w:r w:rsidR="00DA5F38">
        <w:rPr>
          <w:rFonts w:ascii="Times New Roman" w:hAnsi="Times New Roman" w:cs="Times New Roman"/>
          <w:sz w:val="24"/>
          <w:szCs w:val="24"/>
        </w:rPr>
        <w:t xml:space="preserve">, </w:t>
      </w:r>
      <w:r w:rsidR="00DA5F38" w:rsidRPr="00DA5F38">
        <w:rPr>
          <w:rFonts w:ascii="Times New Roman" w:hAnsi="Times New Roman" w:cs="Times New Roman"/>
          <w:sz w:val="24"/>
          <w:szCs w:val="24"/>
        </w:rPr>
        <w:t>втори, трети и четвърти етажи се намират двадесет и четири броя апартаменти (по три</w:t>
      </w:r>
      <w:r w:rsidR="00DA5F38">
        <w:rPr>
          <w:rFonts w:ascii="Times New Roman" w:hAnsi="Times New Roman" w:cs="Times New Roman"/>
          <w:sz w:val="24"/>
          <w:szCs w:val="24"/>
        </w:rPr>
        <w:t xml:space="preserve"> </w:t>
      </w:r>
      <w:r w:rsidR="00DA5F38" w:rsidRPr="00DA5F38">
        <w:rPr>
          <w:rFonts w:ascii="Times New Roman" w:hAnsi="Times New Roman" w:cs="Times New Roman"/>
          <w:sz w:val="24"/>
          <w:szCs w:val="24"/>
        </w:rPr>
        <w:t>броя на етаж във всеки един от входовете). Вертикалната</w:t>
      </w:r>
      <w:r w:rsidR="00DA5F38">
        <w:rPr>
          <w:rFonts w:ascii="Times New Roman" w:hAnsi="Times New Roman" w:cs="Times New Roman"/>
          <w:sz w:val="24"/>
          <w:szCs w:val="24"/>
        </w:rPr>
        <w:t xml:space="preserve"> </w:t>
      </w:r>
      <w:r w:rsidR="00DA5F38" w:rsidRPr="00DA5F38">
        <w:rPr>
          <w:rFonts w:ascii="Times New Roman" w:hAnsi="Times New Roman" w:cs="Times New Roman"/>
          <w:sz w:val="24"/>
          <w:szCs w:val="24"/>
        </w:rPr>
        <w:t>комуникация е решена с две</w:t>
      </w:r>
      <w:r w:rsidR="00DA5F38">
        <w:rPr>
          <w:rFonts w:ascii="Times New Roman" w:hAnsi="Times New Roman" w:cs="Times New Roman"/>
          <w:sz w:val="24"/>
          <w:szCs w:val="24"/>
        </w:rPr>
        <w:t xml:space="preserve"> вътрешни стълбищни клетки – по една за всеки вход.</w:t>
      </w:r>
    </w:p>
    <w:p w:rsidR="00FF131E" w:rsidRPr="00FF131E" w:rsidRDefault="00FF131E" w:rsidP="009E3F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5F38">
        <w:rPr>
          <w:rFonts w:ascii="Times New Roman" w:hAnsi="Times New Roman" w:cs="Times New Roman"/>
          <w:sz w:val="24"/>
          <w:szCs w:val="24"/>
        </w:rPr>
        <w:t>За сградата,</w:t>
      </w:r>
      <w:r w:rsidRPr="00FF131E">
        <w:rPr>
          <w:rFonts w:ascii="Times New Roman" w:hAnsi="Times New Roman" w:cs="Times New Roman"/>
          <w:sz w:val="24"/>
          <w:szCs w:val="24"/>
        </w:rPr>
        <w:t xml:space="preserve"> обект на настоящата поръчка е извършено обследване за установяване на техническите характеристики, свързани с изискванията по чл. 169, ал. 1, т. 1 - 5, ал. 2 и ал. 3 от Закона за устройство на територията (ЗУТ), в т.ч. техническо заснемане на сградата. Резултатите от това обследване са представени в доклад, въз </w:t>
      </w:r>
      <w:r w:rsidRPr="00FF131E">
        <w:rPr>
          <w:rFonts w:ascii="Times New Roman" w:hAnsi="Times New Roman" w:cs="Times New Roman"/>
          <w:sz w:val="24"/>
          <w:szCs w:val="24"/>
        </w:rPr>
        <w:lastRenderedPageBreak/>
        <w:t>основа на който е съставен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131E">
        <w:rPr>
          <w:rFonts w:ascii="Times New Roman" w:hAnsi="Times New Roman" w:cs="Times New Roman"/>
          <w:sz w:val="24"/>
          <w:szCs w:val="24"/>
        </w:rPr>
        <w:t>технически паспорт на сградата. Извършено е и обследване за енергийна ефективност и сертифициране по реда на Закона за енергийната ефективност (ЗЕЕ).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:rsidR="00FF131E" w:rsidRPr="00A51A9C" w:rsidRDefault="00FF131E" w:rsidP="00A51A9C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A51A9C">
        <w:rPr>
          <w:rFonts w:ascii="Times New Roman" w:hAnsi="Times New Roman" w:cs="Times New Roman"/>
          <w:sz w:val="24"/>
          <w:szCs w:val="24"/>
        </w:rPr>
        <w:t>Подмяна на съществуваща стара дограма;</w:t>
      </w:r>
    </w:p>
    <w:p w:rsidR="00FF131E" w:rsidRPr="00A51A9C" w:rsidRDefault="00FF131E" w:rsidP="00A51A9C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A51A9C">
        <w:rPr>
          <w:rFonts w:ascii="Times New Roman" w:hAnsi="Times New Roman" w:cs="Times New Roman"/>
          <w:sz w:val="24"/>
          <w:szCs w:val="24"/>
        </w:rPr>
        <w:t>Топлинно изолиране на външни стени;</w:t>
      </w:r>
    </w:p>
    <w:p w:rsidR="00FF131E" w:rsidRPr="00A51A9C" w:rsidRDefault="00FF131E" w:rsidP="00A51A9C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A51A9C">
        <w:rPr>
          <w:rFonts w:ascii="Times New Roman" w:hAnsi="Times New Roman" w:cs="Times New Roman"/>
          <w:sz w:val="24"/>
          <w:szCs w:val="24"/>
        </w:rPr>
        <w:t>Топлинно изолиране на покрив;</w:t>
      </w:r>
    </w:p>
    <w:p w:rsidR="00FF131E" w:rsidRPr="00A51A9C" w:rsidRDefault="00FF131E" w:rsidP="00A51A9C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A51A9C">
        <w:rPr>
          <w:rFonts w:ascii="Times New Roman" w:hAnsi="Times New Roman" w:cs="Times New Roman"/>
          <w:sz w:val="24"/>
          <w:szCs w:val="24"/>
        </w:rPr>
        <w:t>Топлинно изолиране на под;</w:t>
      </w:r>
    </w:p>
    <w:p w:rsid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93DBF" w:rsidRPr="00FF131E" w:rsidRDefault="00C93DBF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>Описание на енергоспестяващи мерки за намаляване на разходите за енергия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1: Подмяна на съществуваща стара дограма</w:t>
      </w:r>
    </w:p>
    <w:p w:rsidR="00C93DBF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DA5F38" w:rsidRPr="00DA5F38" w:rsidRDefault="00DA5F38" w:rsidP="00DA5F38">
      <w:pPr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</w:pPr>
      <w:r w:rsidRPr="00DA5F38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Неподменената дървена дограма е монтирана преди около 50 години, което е предпоставка за висока инфилтрация в сградата. На някои от апартаментите съществува метално единично остъкление по тераси и балкони, което също е причина за големите топлинни загуби през дограмите в сградата. Останалата част от дограмата е подменена с дървени, PVC и алуминиеви профили с двоен стъклопакет.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AE6E0F" w:rsidRPr="00AE6E0F" w:rsidRDefault="00A51A9C" w:rsidP="00AE6E0F">
      <w:pPr>
        <w:ind w:firstLine="720"/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</w:pPr>
      <w:r w:rsidRPr="00AE6E0F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Предвижда се </w:t>
      </w:r>
      <w:r w:rsidR="00AE6E0F" w:rsidRPr="00AE6E0F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демонтаж на стара дървена дограма по апартаменти, доставка и монтаж на нова PVC дограма с двоен стъклопакет, с едно ниско емисионно външно стъкло, с коефициент на топлопреминаване ≤ 1,70 W/m²К, петкамерна - по приложена спецификация. Демонтаж на единично остъклени с метални профили остъкления по тераси и балкони, доставка и монтаж на нова PVC дограма с двоен стъклопакет, с едно ниско емисионно външно стъкло, с коефициент на топлопреминаване ≤ 1,70 W/m²К, петкамерна - по приложена спецификация. Демонтаж на стари дървени прозорци на неотопляем сутерен. Доставка и монтаж на нови прозорци единично остъкление с метални рамки (неотопляем сутерен). </w:t>
      </w:r>
      <w:r w:rsidR="00AE6E0F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Предвидено е и</w:t>
      </w:r>
      <w:r w:rsidR="00AE6E0F" w:rsidRPr="00AE6E0F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 остъкление на балкони, и тераси по желание на собствениците на апартаменти №1, 6, 8 и 10 във вход А и апартаменти </w:t>
      </w:r>
      <w:r w:rsidR="00AE6E0F" w:rsidRPr="00AE6E0F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lastRenderedPageBreak/>
        <w:t xml:space="preserve">№3, 11 и 12 във вход Б, като вратопрозорците в тези тераси и балкони не са предвидени за подмяна. </w:t>
      </w:r>
    </w:p>
    <w:p w:rsidR="00FF131E" w:rsidRPr="00FF131E" w:rsidRDefault="00AE6E0F" w:rsidP="00AE6E0F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AE6E0F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Вратите, отделящи мазетата от стълбищната клетка да се заменят с нови с огнеустойчивост ЕІ90.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2: Топлинно изолиране на външни стени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AE6E0F" w:rsidRPr="00AE6E0F" w:rsidRDefault="00AE6E0F" w:rsidP="00AE6E0F">
      <w:pPr>
        <w:pStyle w:val="BodyText"/>
        <w:ind w:right="103" w:firstLine="810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  <w:r w:rsidRPr="00AE6E0F">
        <w:rPr>
          <w:rFonts w:ascii="Times New Roman" w:eastAsiaTheme="minorHAnsi" w:hAnsi="Times New Roman"/>
          <w:b w:val="0"/>
          <w:bCs w:val="0"/>
          <w:sz w:val="24"/>
          <w:lang w:eastAsia="en-US"/>
        </w:rPr>
        <w:t xml:space="preserve">Фасадните стени са дванадесет типа, основно се състоят от тухлена зидария от единични решетъчни тухли с δ= 25 сm, стоманобетонови елементи с δ= 25 сm, както и плътна част на парапети на остъклени тераси и балкони. Съществува частично положена топлинна изолация с δ= 3 сm, която не отговаря на критериите за енергийна ефективност. Фасадните стени на остъклените с PVC профили със стъклопакет балкони и тераси са изградени от съществуващите метални парапети със стоманобетонови пана и предстенна зидария от газобетонови блокчета. Парапетите на балкони и тераси, остъклени с метални профили и единично стъкло, нямат допълнително подзиждане и като фасадна стена се явяват единствено стоманобетоновите пана. </w:t>
      </w:r>
    </w:p>
    <w:p w:rsidR="00FF131E" w:rsidRPr="00DC4356" w:rsidRDefault="00A6264A" w:rsidP="00AE6E0F">
      <w:pPr>
        <w:spacing w:after="120"/>
        <w:ind w:right="119" w:firstLine="709"/>
        <w:jc w:val="both"/>
        <w:rPr>
          <w:rFonts w:ascii="Arial" w:eastAsia="Times New Roman" w:hAnsi="Arial" w:cs="Arial"/>
          <w:b/>
          <w:i/>
          <w:lang w:eastAsia="bg-BG"/>
        </w:rPr>
      </w:pPr>
      <w:r w:rsidRPr="00A6264A">
        <w:rPr>
          <w:rFonts w:ascii="Times New Roman" w:hAnsi="Times New Roman" w:cs="Times New Roman"/>
          <w:sz w:val="24"/>
          <w:szCs w:val="24"/>
        </w:rPr>
        <w:t>Обобщеният коефициент на топлопреминаване по вси</w:t>
      </w:r>
      <w:r w:rsidR="00AE6E0F">
        <w:rPr>
          <w:rFonts w:ascii="Times New Roman" w:hAnsi="Times New Roman" w:cs="Times New Roman"/>
          <w:sz w:val="24"/>
          <w:szCs w:val="24"/>
        </w:rPr>
        <w:t xml:space="preserve">чки фасади на сградата е U=1,82 </w:t>
      </w:r>
      <w:r w:rsidRPr="00A6264A">
        <w:rPr>
          <w:rFonts w:ascii="Times New Roman" w:hAnsi="Times New Roman" w:cs="Times New Roman"/>
          <w:sz w:val="24"/>
          <w:szCs w:val="24"/>
        </w:rPr>
        <w:t>W/m²K, който е по-</w:t>
      </w:r>
      <w:r w:rsidR="00AE6E0F">
        <w:rPr>
          <w:rFonts w:ascii="Times New Roman" w:hAnsi="Times New Roman" w:cs="Times New Roman"/>
          <w:sz w:val="24"/>
          <w:szCs w:val="24"/>
        </w:rPr>
        <w:t>висок</w:t>
      </w:r>
      <w:r w:rsidRPr="00A626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референтния за 2015г.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261D8C" w:rsidRPr="00261D8C" w:rsidRDefault="00261D8C" w:rsidP="00261D8C">
      <w:pPr>
        <w:pStyle w:val="BodyText"/>
        <w:ind w:right="103" w:firstLine="810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  <w:r w:rsidRPr="00261D8C">
        <w:rPr>
          <w:rFonts w:ascii="Times New Roman" w:eastAsiaTheme="minorHAnsi" w:hAnsi="Times New Roman"/>
          <w:b w:val="0"/>
          <w:bCs w:val="0"/>
          <w:sz w:val="24"/>
          <w:lang w:eastAsia="en-US"/>
        </w:rPr>
        <w:t>Предви</w:t>
      </w:r>
      <w:r w:rsidR="001814A8">
        <w:rPr>
          <w:rFonts w:ascii="Times New Roman" w:eastAsiaTheme="minorHAnsi" w:hAnsi="Times New Roman"/>
          <w:b w:val="0"/>
          <w:bCs w:val="0"/>
          <w:sz w:val="24"/>
          <w:lang w:eastAsia="en-US"/>
        </w:rPr>
        <w:t>жда се доставка и монтаж на топ</w:t>
      </w:r>
      <w:r w:rsidRPr="00261D8C">
        <w:rPr>
          <w:rFonts w:ascii="Times New Roman" w:eastAsiaTheme="minorHAnsi" w:hAnsi="Times New Roman"/>
          <w:b w:val="0"/>
          <w:bCs w:val="0"/>
          <w:sz w:val="24"/>
          <w:lang w:eastAsia="en-US"/>
        </w:rPr>
        <w:t>лоизолационна система тип EPS, δ= 8сm и с коеф. на топлопроводност λ≤0,035 W/mK (вкл. лепило, арм. мрежа, шпакловка, ъглови профили, крепежни елементи и полагане на цветна силикатна екстериорна мазилка) по основната повърхнина, както и по фасадните стени в неостъклените балкони и тераси. Съществуващите парапети на откритите балкони и тераси на остъклените с метални профили и единично стъкло се демонтират и на тяхно място се изграждат нови плътни парапети с h=1,05 m от газобетонни блокчета с δ= 12,5 сm и завършващ укрепителен стоманобетонов пояс с анкериране към фасадните стени. От външната страна на новоизг</w:t>
      </w:r>
      <w:r w:rsidR="001814A8">
        <w:rPr>
          <w:rFonts w:ascii="Times New Roman" w:eastAsiaTheme="minorHAnsi" w:hAnsi="Times New Roman"/>
          <w:b w:val="0"/>
          <w:bCs w:val="0"/>
          <w:sz w:val="24"/>
          <w:lang w:eastAsia="en-US"/>
        </w:rPr>
        <w:t>радените парапети се полага топ</w:t>
      </w:r>
      <w:r w:rsidRPr="00261D8C">
        <w:rPr>
          <w:rFonts w:ascii="Times New Roman" w:eastAsiaTheme="minorHAnsi" w:hAnsi="Times New Roman"/>
          <w:b w:val="0"/>
          <w:bCs w:val="0"/>
          <w:sz w:val="24"/>
          <w:lang w:eastAsia="en-US"/>
        </w:rPr>
        <w:t>лоизолационна система тип EPS, δ= 8 сm и с коеф. на топлопроводност λ≤0,035 W/mK (вкл. лепило, арм.мрежа, шпакловка, ъглови профили, крепежни елементи и полагане на цветна силикатна екстериорна мазилка) с цел постигане на завършен естетичен облик на сградата. Неизолираните метални парапети със стоманобетонови пана на остъклените с PVC профили със стъклопакет балкони и тераси се запазват като</w:t>
      </w:r>
      <w:r w:rsidR="001814A8">
        <w:rPr>
          <w:rFonts w:ascii="Times New Roman" w:eastAsiaTheme="minorHAnsi" w:hAnsi="Times New Roman"/>
          <w:b w:val="0"/>
          <w:bCs w:val="0"/>
          <w:sz w:val="24"/>
          <w:lang w:eastAsia="en-US"/>
        </w:rPr>
        <w:t xml:space="preserve"> външно върху тях се полага топ</w:t>
      </w:r>
      <w:r w:rsidRPr="00261D8C">
        <w:rPr>
          <w:rFonts w:ascii="Times New Roman" w:eastAsiaTheme="minorHAnsi" w:hAnsi="Times New Roman"/>
          <w:b w:val="0"/>
          <w:bCs w:val="0"/>
          <w:sz w:val="24"/>
          <w:lang w:eastAsia="en-US"/>
        </w:rPr>
        <w:t xml:space="preserve">лоизолационна система тип EPS, δ= 8 сm и с коеф. </w:t>
      </w:r>
      <w:r>
        <w:rPr>
          <w:rFonts w:ascii="Times New Roman" w:eastAsiaTheme="minorHAnsi" w:hAnsi="Times New Roman"/>
          <w:b w:val="0"/>
          <w:bCs w:val="0"/>
          <w:sz w:val="24"/>
          <w:lang w:eastAsia="en-US"/>
        </w:rPr>
        <w:t>н</w:t>
      </w:r>
      <w:r w:rsidRPr="00261D8C">
        <w:rPr>
          <w:rFonts w:ascii="Times New Roman" w:eastAsiaTheme="minorHAnsi" w:hAnsi="Times New Roman"/>
          <w:b w:val="0"/>
          <w:bCs w:val="0"/>
          <w:sz w:val="24"/>
          <w:lang w:eastAsia="en-US"/>
        </w:rPr>
        <w:t>а топлопроводност λ≤0,035 W/mK (вкл. лепило, арм. мрежа, шпакловка, ъглови профили, крепежни елементи и полагане на цветна силикатна екстериорна мазилка).</w:t>
      </w:r>
    </w:p>
    <w:p w:rsidR="00FF131E" w:rsidRPr="00A6264A" w:rsidRDefault="00B87CA7" w:rsidP="00261D8C">
      <w:pPr>
        <w:pStyle w:val="ListParagraph"/>
        <w:tabs>
          <w:tab w:val="left" w:pos="709"/>
          <w:tab w:val="left" w:pos="6330"/>
        </w:tabs>
        <w:ind w:left="1429" w:right="119"/>
        <w:jc w:val="both"/>
        <w:rPr>
          <w:rFonts w:ascii="Times New Roman" w:hAnsi="Times New Roman" w:cs="Times New Roman"/>
          <w:sz w:val="24"/>
          <w:szCs w:val="24"/>
        </w:rPr>
      </w:pPr>
      <w:r w:rsidRPr="00A6264A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A6264A">
        <w:rPr>
          <w:rFonts w:ascii="Times New Roman" w:hAnsi="Times New Roman" w:cs="Times New Roman"/>
          <w:sz w:val="24"/>
          <w:szCs w:val="24"/>
        </w:rPr>
        <w:tab/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3: Топлинно изолиране на покрив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261D8C" w:rsidRDefault="00261D8C" w:rsidP="00261D8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61D8C">
        <w:rPr>
          <w:rFonts w:ascii="Times New Roman" w:hAnsi="Times New Roman" w:cs="Times New Roman"/>
          <w:sz w:val="24"/>
          <w:szCs w:val="24"/>
        </w:rPr>
        <w:t>Покривите в сградата представляват шест типа. Първия тип е плосък студен покрив с подпокривно пространство, а останалите пет типа са плоски топли покриви. Не са констатирани течове, както наруш</w:t>
      </w:r>
      <w:r>
        <w:rPr>
          <w:rFonts w:ascii="Times New Roman" w:hAnsi="Times New Roman" w:cs="Times New Roman"/>
          <w:sz w:val="24"/>
          <w:szCs w:val="24"/>
        </w:rPr>
        <w:t>ения в покривната конструкция.</w:t>
      </w:r>
    </w:p>
    <w:p w:rsidR="00FF131E" w:rsidRPr="00FF131E" w:rsidRDefault="00FF131E" w:rsidP="00261D8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31E">
        <w:rPr>
          <w:rFonts w:ascii="Times New Roman" w:hAnsi="Times New Roman" w:cs="Times New Roman"/>
          <w:sz w:val="24"/>
          <w:szCs w:val="24"/>
        </w:rPr>
        <w:t>Обобщеният коефициент на топлопреминаване</w:t>
      </w:r>
      <w:r w:rsidR="00261D8C">
        <w:rPr>
          <w:rFonts w:ascii="Times New Roman" w:hAnsi="Times New Roman" w:cs="Times New Roman"/>
          <w:sz w:val="24"/>
          <w:szCs w:val="24"/>
        </w:rPr>
        <w:t xml:space="preserve"> на покривите е  U= 0</w:t>
      </w:r>
      <w:r w:rsidRPr="00FF131E">
        <w:rPr>
          <w:rFonts w:ascii="Times New Roman" w:hAnsi="Times New Roman" w:cs="Times New Roman"/>
          <w:sz w:val="24"/>
          <w:szCs w:val="24"/>
        </w:rPr>
        <w:t>,</w:t>
      </w:r>
      <w:r w:rsidR="00261D8C">
        <w:rPr>
          <w:rFonts w:ascii="Times New Roman" w:hAnsi="Times New Roman" w:cs="Times New Roman"/>
          <w:sz w:val="24"/>
          <w:szCs w:val="24"/>
        </w:rPr>
        <w:t>90</w:t>
      </w:r>
      <w:r w:rsidRPr="00FF131E">
        <w:rPr>
          <w:rFonts w:ascii="Times New Roman" w:hAnsi="Times New Roman" w:cs="Times New Roman"/>
          <w:sz w:val="24"/>
          <w:szCs w:val="24"/>
        </w:rPr>
        <w:t xml:space="preserve"> W/m</w:t>
      </w:r>
      <w:r w:rsidRPr="00261D8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FF131E">
        <w:rPr>
          <w:rFonts w:ascii="Times New Roman" w:hAnsi="Times New Roman" w:cs="Times New Roman"/>
          <w:sz w:val="24"/>
          <w:szCs w:val="24"/>
        </w:rPr>
        <w:t xml:space="preserve">K </w:t>
      </w:r>
      <w:r w:rsidR="00791171">
        <w:rPr>
          <w:rFonts w:ascii="Times New Roman" w:hAnsi="Times New Roman" w:cs="Times New Roman"/>
          <w:sz w:val="24"/>
          <w:szCs w:val="24"/>
        </w:rPr>
        <w:t xml:space="preserve">и </w:t>
      </w:r>
      <w:r w:rsidR="00644CE9">
        <w:rPr>
          <w:rFonts w:ascii="Times New Roman" w:hAnsi="Times New Roman" w:cs="Times New Roman"/>
          <w:sz w:val="24"/>
          <w:szCs w:val="24"/>
        </w:rPr>
        <w:t xml:space="preserve">е </w:t>
      </w:r>
      <w:r w:rsidR="00FD58A0">
        <w:rPr>
          <w:rFonts w:ascii="Times New Roman" w:hAnsi="Times New Roman" w:cs="Times New Roman"/>
          <w:sz w:val="24"/>
          <w:szCs w:val="24"/>
        </w:rPr>
        <w:t>по-</w:t>
      </w:r>
      <w:r w:rsidR="00791171">
        <w:rPr>
          <w:rFonts w:ascii="Times New Roman" w:hAnsi="Times New Roman" w:cs="Times New Roman"/>
          <w:sz w:val="24"/>
          <w:szCs w:val="24"/>
        </w:rPr>
        <w:t>висок</w:t>
      </w:r>
      <w:r w:rsidR="00FD58A0">
        <w:rPr>
          <w:rFonts w:ascii="Times New Roman" w:hAnsi="Times New Roman" w:cs="Times New Roman"/>
          <w:sz w:val="24"/>
          <w:szCs w:val="24"/>
        </w:rPr>
        <w:t xml:space="preserve"> от нормативния за 20</w:t>
      </w:r>
      <w:r w:rsidR="00FD58A0" w:rsidRPr="00216177">
        <w:rPr>
          <w:rFonts w:ascii="Times New Roman" w:hAnsi="Times New Roman" w:cs="Times New Roman"/>
          <w:sz w:val="24"/>
          <w:szCs w:val="24"/>
        </w:rPr>
        <w:t>15</w:t>
      </w:r>
      <w:r w:rsidR="00FD58A0">
        <w:rPr>
          <w:rFonts w:ascii="Times New Roman" w:hAnsi="Times New Roman" w:cs="Times New Roman"/>
          <w:sz w:val="24"/>
          <w:szCs w:val="24"/>
        </w:rPr>
        <w:t>г</w:t>
      </w:r>
      <w:r w:rsidRPr="00FF131E">
        <w:rPr>
          <w:rFonts w:ascii="Times New Roman" w:hAnsi="Times New Roman" w:cs="Times New Roman"/>
          <w:sz w:val="24"/>
          <w:szCs w:val="24"/>
        </w:rPr>
        <w:t>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261D8C" w:rsidRPr="00261D8C" w:rsidRDefault="00B43793" w:rsidP="00261D8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61D8C">
        <w:rPr>
          <w:rFonts w:ascii="Times New Roman" w:hAnsi="Times New Roman" w:cs="Times New Roman"/>
          <w:sz w:val="24"/>
          <w:szCs w:val="24"/>
        </w:rPr>
        <w:t xml:space="preserve">Предвижда се </w:t>
      </w:r>
      <w:r w:rsidR="00261D8C" w:rsidRPr="00261D8C">
        <w:rPr>
          <w:rFonts w:ascii="Times New Roman" w:hAnsi="Times New Roman" w:cs="Times New Roman"/>
          <w:sz w:val="24"/>
          <w:szCs w:val="24"/>
        </w:rPr>
        <w:t xml:space="preserve">СМР по първи тип покрив: </w:t>
      </w:r>
      <w:r w:rsidR="00261D8C">
        <w:rPr>
          <w:rFonts w:ascii="Times New Roman" w:hAnsi="Times New Roman" w:cs="Times New Roman"/>
          <w:sz w:val="24"/>
          <w:szCs w:val="24"/>
        </w:rPr>
        <w:t xml:space="preserve">полагане на </w:t>
      </w:r>
      <w:r w:rsidR="00261D8C" w:rsidRPr="00261D8C">
        <w:rPr>
          <w:rFonts w:ascii="Times New Roman" w:hAnsi="Times New Roman" w:cs="Times New Roman"/>
          <w:sz w:val="24"/>
          <w:szCs w:val="24"/>
        </w:rPr>
        <w:t>каменна вата на рула, с плътност 24 кg/m³), δ=12 сm и коефициент на топлопроводност λ≤ 0,04 W/mK</w:t>
      </w:r>
      <w:r w:rsidR="00261D8C">
        <w:rPr>
          <w:rFonts w:ascii="Times New Roman" w:hAnsi="Times New Roman" w:cs="Times New Roman"/>
          <w:sz w:val="24"/>
          <w:szCs w:val="24"/>
        </w:rPr>
        <w:t xml:space="preserve">  в </w:t>
      </w:r>
      <w:r w:rsidR="00261D8C" w:rsidRPr="00261D8C">
        <w:rPr>
          <w:rFonts w:ascii="Times New Roman" w:hAnsi="Times New Roman" w:cs="Times New Roman"/>
          <w:sz w:val="24"/>
          <w:szCs w:val="24"/>
        </w:rPr>
        <w:t xml:space="preserve">подпокривния вентилируем обем върху таванската </w:t>
      </w:r>
      <w:r w:rsidR="00261D8C">
        <w:rPr>
          <w:rFonts w:ascii="Times New Roman" w:hAnsi="Times New Roman" w:cs="Times New Roman"/>
          <w:sz w:val="24"/>
          <w:szCs w:val="24"/>
        </w:rPr>
        <w:t>плоча</w:t>
      </w:r>
      <w:r w:rsidR="00261D8C" w:rsidRPr="00261D8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61D8C" w:rsidRPr="00261D8C" w:rsidRDefault="00261D8C" w:rsidP="00261D8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61D8C">
        <w:rPr>
          <w:rFonts w:ascii="Times New Roman" w:hAnsi="Times New Roman" w:cs="Times New Roman"/>
          <w:sz w:val="24"/>
          <w:szCs w:val="24"/>
        </w:rPr>
        <w:t xml:space="preserve">СМР съпътстващи енергоспестяваща мярка по покриви: </w:t>
      </w:r>
    </w:p>
    <w:p w:rsidR="00261D8C" w:rsidRPr="00261D8C" w:rsidRDefault="00261D8C" w:rsidP="00261D8C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61D8C">
        <w:rPr>
          <w:rFonts w:ascii="Times New Roman" w:hAnsi="Times New Roman" w:cs="Times New Roman"/>
          <w:sz w:val="24"/>
          <w:szCs w:val="24"/>
        </w:rPr>
        <w:t>Премахване на сгурията в подпокривното пространство</w:t>
      </w:r>
    </w:p>
    <w:p w:rsidR="00261D8C" w:rsidRPr="00261D8C" w:rsidRDefault="00261D8C" w:rsidP="00261D8C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61D8C">
        <w:rPr>
          <w:rFonts w:ascii="Times New Roman" w:hAnsi="Times New Roman" w:cs="Times New Roman"/>
          <w:sz w:val="24"/>
          <w:szCs w:val="24"/>
        </w:rPr>
        <w:t xml:space="preserve">Демонтаж на ламаринени обшивки, казанчета и улуци. Доставка и монтаж на нови ламаринени обшивки, казанчета и улуци. </w:t>
      </w:r>
    </w:p>
    <w:p w:rsidR="00261D8C" w:rsidRPr="00261D8C" w:rsidRDefault="00261D8C" w:rsidP="00261D8C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61D8C">
        <w:rPr>
          <w:rFonts w:ascii="Times New Roman" w:hAnsi="Times New Roman" w:cs="Times New Roman"/>
          <w:sz w:val="24"/>
          <w:szCs w:val="24"/>
        </w:rPr>
        <w:t>Фасдната топлоизолация от топлоизолационен материал тип EPS с δ=8 сm и коефициент на топлопроводност λ≤ 0,035 W/mK обхваща и борда на вентилируемия покрив (виж приложения детайл).</w:t>
      </w:r>
    </w:p>
    <w:p w:rsidR="00261D8C" w:rsidRPr="00261D8C" w:rsidRDefault="00261D8C" w:rsidP="00261D8C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61D8C">
        <w:rPr>
          <w:rFonts w:ascii="Times New Roman" w:hAnsi="Times New Roman" w:cs="Times New Roman"/>
          <w:sz w:val="24"/>
          <w:szCs w:val="24"/>
        </w:rPr>
        <w:t>Измазване на комините, премахване на стари и изграждане на нови бетонови яки по комините, както и монтиране на коминни шапки от поцинкована ламарина, съгласно приложения детайл.</w:t>
      </w:r>
    </w:p>
    <w:p w:rsidR="00261D8C" w:rsidRPr="00261D8C" w:rsidRDefault="00261D8C" w:rsidP="00261D8C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61D8C">
        <w:rPr>
          <w:rFonts w:ascii="Times New Roman" w:hAnsi="Times New Roman" w:cs="Times New Roman"/>
          <w:sz w:val="24"/>
          <w:szCs w:val="24"/>
        </w:rPr>
        <w:t xml:space="preserve">Изработка на мълниезащитна инсталация по покрива в т.ч. доставка и монтаж на поцинкован заземителен кол - 63 / S3 / 6 mm </w:t>
      </w:r>
    </w:p>
    <w:p w:rsidR="00FF131E" w:rsidRPr="0016373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163739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4: Топлинно изолиране на под</w:t>
      </w:r>
    </w:p>
    <w:p w:rsidR="00FF131E" w:rsidRPr="0016373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261D8C" w:rsidRPr="00261D8C" w:rsidRDefault="00261D8C" w:rsidP="001814A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D8C">
        <w:rPr>
          <w:rFonts w:ascii="Times New Roman" w:hAnsi="Times New Roman" w:cs="Times New Roman"/>
          <w:sz w:val="24"/>
          <w:szCs w:val="24"/>
        </w:rPr>
        <w:t xml:space="preserve">Подовете в срадата представляват седем типа: първия и втори типове са подове над неотопляем сутерен, с различни по вид настилки и светли височини, третия е под върху земя, а останалите четири типа са подове граничещи с външен въздух - еркери. </w:t>
      </w:r>
    </w:p>
    <w:p w:rsidR="001814A8" w:rsidRDefault="00EC2D2A" w:rsidP="00C93DBF">
      <w:pPr>
        <w:pStyle w:val="BodyText"/>
        <w:ind w:right="103" w:firstLine="709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  <w:r w:rsidRPr="00EC2D2A">
        <w:rPr>
          <w:rFonts w:ascii="Times New Roman" w:eastAsiaTheme="minorHAnsi" w:hAnsi="Times New Roman"/>
          <w:b w:val="0"/>
          <w:bCs w:val="0"/>
          <w:sz w:val="24"/>
          <w:lang w:eastAsia="en-US"/>
        </w:rPr>
        <w:lastRenderedPageBreak/>
        <w:t>Обобщеният коефициент на топлоп</w:t>
      </w:r>
      <w:r w:rsidR="00261D8C">
        <w:rPr>
          <w:rFonts w:ascii="Times New Roman" w:eastAsiaTheme="minorHAnsi" w:hAnsi="Times New Roman"/>
          <w:b w:val="0"/>
          <w:bCs w:val="0"/>
          <w:sz w:val="24"/>
          <w:lang w:eastAsia="en-US"/>
        </w:rPr>
        <w:t>реминаване през подовете е U=0,</w:t>
      </w:r>
      <w:r w:rsidRPr="00EC2D2A">
        <w:rPr>
          <w:rFonts w:ascii="Times New Roman" w:eastAsiaTheme="minorHAnsi" w:hAnsi="Times New Roman"/>
          <w:b w:val="0"/>
          <w:bCs w:val="0"/>
          <w:sz w:val="24"/>
          <w:lang w:eastAsia="en-US"/>
        </w:rPr>
        <w:t>8</w:t>
      </w:r>
      <w:r w:rsidR="00261D8C">
        <w:rPr>
          <w:rFonts w:ascii="Times New Roman" w:eastAsiaTheme="minorHAnsi" w:hAnsi="Times New Roman"/>
          <w:b w:val="0"/>
          <w:bCs w:val="0"/>
          <w:sz w:val="24"/>
          <w:lang w:eastAsia="en-US"/>
        </w:rPr>
        <w:t>7</w:t>
      </w:r>
      <w:r w:rsidRPr="00EC2D2A">
        <w:rPr>
          <w:rFonts w:ascii="Times New Roman" w:eastAsiaTheme="minorHAnsi" w:hAnsi="Times New Roman"/>
          <w:b w:val="0"/>
          <w:bCs w:val="0"/>
          <w:sz w:val="24"/>
          <w:lang w:eastAsia="en-US"/>
        </w:rPr>
        <w:t xml:space="preserve"> W/m²K, който е по-</w:t>
      </w:r>
      <w:r>
        <w:rPr>
          <w:rFonts w:ascii="Times New Roman" w:eastAsiaTheme="minorHAnsi" w:hAnsi="Times New Roman"/>
          <w:b w:val="0"/>
          <w:bCs w:val="0"/>
          <w:sz w:val="24"/>
          <w:lang w:eastAsia="en-US"/>
        </w:rPr>
        <w:t>висок</w:t>
      </w:r>
      <w:r w:rsidRPr="00EC2D2A">
        <w:rPr>
          <w:rFonts w:ascii="Times New Roman" w:eastAsiaTheme="minorHAnsi" w:hAnsi="Times New Roman"/>
          <w:b w:val="0"/>
          <w:bCs w:val="0"/>
          <w:sz w:val="24"/>
          <w:lang w:eastAsia="en-US"/>
        </w:rPr>
        <w:t xml:space="preserve"> от референтния </w:t>
      </w:r>
      <w:r>
        <w:rPr>
          <w:rFonts w:ascii="Times New Roman" w:eastAsiaTheme="minorHAnsi" w:hAnsi="Times New Roman"/>
          <w:b w:val="0"/>
          <w:bCs w:val="0"/>
          <w:sz w:val="24"/>
          <w:lang w:eastAsia="en-US"/>
        </w:rPr>
        <w:t>за 2015</w:t>
      </w:r>
      <w:r w:rsidRPr="00EC2D2A">
        <w:rPr>
          <w:rFonts w:ascii="Times New Roman" w:eastAsiaTheme="minorHAnsi" w:hAnsi="Times New Roman"/>
          <w:b w:val="0"/>
          <w:bCs w:val="0"/>
          <w:sz w:val="24"/>
          <w:lang w:eastAsia="en-US"/>
        </w:rPr>
        <w:t xml:space="preserve"> г</w:t>
      </w:r>
      <w:r>
        <w:rPr>
          <w:rFonts w:ascii="Times New Roman" w:eastAsiaTheme="minorHAnsi" w:hAnsi="Times New Roman"/>
          <w:b w:val="0"/>
          <w:bCs w:val="0"/>
          <w:sz w:val="24"/>
          <w:lang w:eastAsia="en-US"/>
        </w:rPr>
        <w:t>.</w:t>
      </w:r>
    </w:p>
    <w:p w:rsidR="00C93DBF" w:rsidRPr="00EC2D2A" w:rsidRDefault="00C93DBF" w:rsidP="00C93DBF">
      <w:pPr>
        <w:pStyle w:val="BodyText"/>
        <w:ind w:right="103" w:firstLine="709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</w:p>
    <w:p w:rsidR="00FF131E" w:rsidRP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B87CA7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3F583F" w:rsidRPr="003F583F" w:rsidRDefault="003F583F" w:rsidP="003F583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F583F">
        <w:rPr>
          <w:rFonts w:ascii="Times New Roman" w:hAnsi="Times New Roman" w:cs="Times New Roman"/>
          <w:sz w:val="24"/>
          <w:szCs w:val="24"/>
        </w:rPr>
        <w:t>Предвижда се д</w:t>
      </w:r>
      <w:r w:rsidR="001814A8">
        <w:rPr>
          <w:rFonts w:ascii="Times New Roman" w:hAnsi="Times New Roman" w:cs="Times New Roman"/>
          <w:sz w:val="24"/>
          <w:szCs w:val="24"/>
        </w:rPr>
        <w:t>оставка и монтаж на топ</w:t>
      </w:r>
      <w:r w:rsidRPr="003F583F">
        <w:rPr>
          <w:rFonts w:ascii="Times New Roman" w:hAnsi="Times New Roman" w:cs="Times New Roman"/>
          <w:sz w:val="24"/>
          <w:szCs w:val="24"/>
        </w:rPr>
        <w:t xml:space="preserve">лоизолационна система тип EPS, δ= 8 сm с коеф. на топлопроводност λ≤0,035 W/mK (вкл. лепило, арм. мрежа, шпакловка, ъглови профили, крепежни елементи и полагане на цветна силикатна екстериорна мазилка) по еркери. С цел постигане естетически облик на фасадата се полага същият топлоизолационен материал и по таваните на неостъклените тераси и балкони. 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 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всички проектни части, които са свързани с изпълнение на мерките за енергийна ефективност.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Предвидени са и съпътстващи СМР, обвързани с изпълнението на всяка ЕСМ в рамките на т</w:t>
      </w:r>
      <w:bookmarkStart w:id="0" w:name="_GoBack"/>
      <w:bookmarkEnd w:id="0"/>
      <w:r w:rsidR="00FF131E" w:rsidRPr="00FF131E">
        <w:rPr>
          <w:rFonts w:ascii="Times New Roman" w:hAnsi="Times New Roman" w:cs="Times New Roman"/>
          <w:sz w:val="24"/>
          <w:szCs w:val="24"/>
        </w:rPr>
        <w:t>яхната допустимост по проекта.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частите: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Конструктивна;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Електро;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:rsidR="00C66637" w:rsidRPr="00C66637" w:rsidRDefault="00C6663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3.</w:t>
      </w:r>
      <w:r w:rsidR="00163739" w:rsidRPr="00163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73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г., както и изискванията на настоящата техническа спецификация.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8357E" w:rsidRPr="0016373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4. ИЗИСКВАНИЯ ЗА ПОСТАВЯНЕ НА </w:t>
      </w:r>
      <w:r>
        <w:rPr>
          <w:rFonts w:ascii="Times New Roman" w:hAnsi="Times New Roman" w:cs="Times New Roman"/>
          <w:b/>
          <w:sz w:val="24"/>
          <w:szCs w:val="24"/>
        </w:rPr>
        <w:t xml:space="preserve">ВРЕМЕННА </w:t>
      </w:r>
      <w:r w:rsidRPr="00163739">
        <w:rPr>
          <w:rFonts w:ascii="Times New Roman" w:hAnsi="Times New Roman" w:cs="Times New Roman"/>
          <w:b/>
          <w:sz w:val="24"/>
          <w:szCs w:val="24"/>
        </w:rPr>
        <w:t>ИНФОРМАЦИОННА ТАБЕЛА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БИЛБОРД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163739">
        <w:rPr>
          <w:rFonts w:ascii="Times New Roman" w:hAnsi="Times New Roman" w:cs="Times New Roman"/>
          <w:b/>
          <w:sz w:val="24"/>
          <w:szCs w:val="24"/>
        </w:rPr>
        <w:t>, СЪГЛАСНО ЧЛ. 157, АЛ. 5 ОТ ЗУТ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Изпълнителят следва да изработи </w:t>
      </w:r>
      <w:r>
        <w:rPr>
          <w:rFonts w:ascii="Times New Roman" w:hAnsi="Times New Roman" w:cs="Times New Roman"/>
          <w:sz w:val="24"/>
          <w:szCs w:val="24"/>
        </w:rPr>
        <w:t xml:space="preserve">временна </w:t>
      </w:r>
      <w:r w:rsidRPr="00FF131E">
        <w:rPr>
          <w:rFonts w:ascii="Times New Roman" w:hAnsi="Times New Roman" w:cs="Times New Roman"/>
          <w:sz w:val="24"/>
          <w:szCs w:val="24"/>
        </w:rPr>
        <w:t xml:space="preserve">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Размерът на изработената табела трябва да бъде </w:t>
      </w:r>
      <w:r>
        <w:rPr>
          <w:rFonts w:ascii="Times New Roman" w:hAnsi="Times New Roman" w:cs="Times New Roman"/>
          <w:sz w:val="24"/>
          <w:szCs w:val="24"/>
        </w:rPr>
        <w:t>минимум 7</w:t>
      </w:r>
      <w:r w:rsidRPr="00FF131E">
        <w:rPr>
          <w:rFonts w:ascii="Times New Roman" w:hAnsi="Times New Roman" w:cs="Times New Roman"/>
          <w:sz w:val="24"/>
          <w:szCs w:val="24"/>
        </w:rPr>
        <w:t xml:space="preserve">0 см х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131E">
        <w:rPr>
          <w:rFonts w:ascii="Times New Roman" w:hAnsi="Times New Roman" w:cs="Times New Roman"/>
          <w:sz w:val="24"/>
          <w:szCs w:val="24"/>
        </w:rPr>
        <w:t>0 см. Тя трябва да съдържа следната информация: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1. </w:t>
      </w:r>
      <w:r w:rsidRPr="00FF131E">
        <w:rPr>
          <w:rFonts w:ascii="Times New Roman" w:hAnsi="Times New Roman" w:cs="Times New Roman"/>
          <w:sz w:val="24"/>
          <w:szCs w:val="24"/>
        </w:rPr>
        <w:t>Номер на заповед за предоставяне на БФП и наименование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F131E">
        <w:rPr>
          <w:rFonts w:ascii="Times New Roman" w:hAnsi="Times New Roman" w:cs="Times New Roman"/>
          <w:sz w:val="24"/>
          <w:szCs w:val="24"/>
        </w:rPr>
        <w:t>Бенефициент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F131E">
        <w:rPr>
          <w:rFonts w:ascii="Times New Roman" w:hAnsi="Times New Roman" w:cs="Times New Roman"/>
          <w:sz w:val="24"/>
          <w:szCs w:val="24"/>
        </w:rPr>
        <w:t>Стойност на проекта</w:t>
      </w: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F131E">
        <w:rPr>
          <w:rFonts w:ascii="Times New Roman" w:hAnsi="Times New Roman" w:cs="Times New Roman"/>
          <w:sz w:val="24"/>
          <w:szCs w:val="24"/>
        </w:rPr>
        <w:t>Съфинансиране от ЕФРР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F131E">
        <w:rPr>
          <w:rFonts w:ascii="Times New Roman" w:hAnsi="Times New Roman" w:cs="Times New Roman"/>
          <w:sz w:val="24"/>
          <w:szCs w:val="24"/>
        </w:rPr>
        <w:t>Вида и името на дейността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F131E">
        <w:rPr>
          <w:rFonts w:ascii="Times New Roman" w:hAnsi="Times New Roman" w:cs="Times New Roman"/>
          <w:sz w:val="24"/>
          <w:szCs w:val="24"/>
        </w:rPr>
        <w:t>Начало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Край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По отношение на визуализацията на табелата важат следните изисквания: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Логото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FF131E">
        <w:rPr>
          <w:rFonts w:ascii="Times New Roman" w:hAnsi="Times New Roman" w:cs="Times New Roman"/>
          <w:sz w:val="24"/>
          <w:szCs w:val="24"/>
        </w:rPr>
        <w:t>Логото на Оперативна програма „Регионално развитие“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FF131E">
        <w:rPr>
          <w:rFonts w:ascii="Times New Roman" w:hAnsi="Times New Roman" w:cs="Times New Roman"/>
          <w:sz w:val="24"/>
          <w:szCs w:val="24"/>
        </w:rPr>
        <w:t xml:space="preserve">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Pr="00FF131E">
        <w:rPr>
          <w:rFonts w:ascii="Times New Roman" w:hAnsi="Times New Roman" w:cs="Times New Roman"/>
          <w:sz w:val="24"/>
          <w:szCs w:val="24"/>
        </w:rPr>
        <w:t>Позоваване на Европейския фонд за регионално развитие;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Pr="00FF131E">
        <w:rPr>
          <w:rFonts w:ascii="Times New Roman" w:hAnsi="Times New Roman" w:cs="Times New Roman"/>
          <w:sz w:val="24"/>
          <w:szCs w:val="24"/>
        </w:rPr>
        <w:t>Послание, символизиращо помощта на ЕС в конкретната операция: „Инвестираме във вашето бъдеще”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Примерен образец на табелата: </w:t>
      </w:r>
    </w:p>
    <w:p w:rsidR="0078357E" w:rsidRPr="00B4274F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  <w:r>
        <w:rPr>
          <w:noProof/>
          <w:lang w:eastAsia="bg-BG"/>
        </w:rPr>
        <w:lastRenderedPageBreak/>
        <w:drawing>
          <wp:inline distT="0" distB="0" distL="0" distR="0" wp14:anchorId="010E34F4" wp14:editId="191227AB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МЯСТО ЗА ИЗПЪЛНЕНИЕ НА ПОРЪЧКАТА</w:t>
      </w:r>
    </w:p>
    <w:p w:rsidR="00C66637" w:rsidRPr="003F583F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Мястото на изпълнение на поръчката е </w:t>
      </w:r>
      <w:r w:rsidR="003F583F" w:rsidRPr="003F583F">
        <w:rPr>
          <w:rFonts w:ascii="Times New Roman" w:hAnsi="Times New Roman" w:cs="Times New Roman"/>
          <w:sz w:val="24"/>
          <w:szCs w:val="24"/>
        </w:rPr>
        <w:t>гр. София, р-н Изгрев, ул. „Люлякова градина“ №9, блок 44, вход А и вход Б</w:t>
      </w:r>
      <w:r w:rsidR="009E40F4" w:rsidRPr="003F583F">
        <w:rPr>
          <w:rFonts w:ascii="Times New Roman" w:hAnsi="Times New Roman" w:cs="Times New Roman"/>
          <w:sz w:val="24"/>
          <w:szCs w:val="24"/>
        </w:rPr>
        <w:t>.</w:t>
      </w:r>
    </w:p>
    <w:p w:rsidR="00644CE9" w:rsidRDefault="00644CE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  <w:sectPr w:rsidR="00644CE9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66637" w:rsidRDefault="00C6663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44CE9" w:rsidRPr="001814A8" w:rsidRDefault="00644CE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Срокът за изп</w:t>
      </w:r>
      <w:r w:rsidR="00C93DBF">
        <w:rPr>
          <w:rFonts w:ascii="Times New Roman" w:hAnsi="Times New Roman" w:cs="Times New Roman"/>
          <w:sz w:val="24"/>
          <w:szCs w:val="24"/>
        </w:rPr>
        <w:t>ълнение на строителството е до 6</w:t>
      </w:r>
      <w:r w:rsidR="00FF131E" w:rsidRPr="00FF131E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:rsid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87CA7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:rsidR="00FF131E" w:rsidRPr="00A51A9C" w:rsidRDefault="00B87CA7" w:rsidP="00A51A9C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Стойността на поръчката е </w:t>
      </w:r>
      <w:r w:rsidR="002B754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186</w:t>
      </w:r>
      <w:r w:rsidR="00A51A9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</w:t>
      </w:r>
      <w:r w:rsidR="002B754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909</w:t>
      </w:r>
      <w:r w:rsidR="00A51A9C" w:rsidRPr="00A51A9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2B754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1</w:t>
      </w:r>
      <w:r w:rsidR="00A51A9C" w:rsidRPr="00A51A9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7</w:t>
      </w:r>
      <w:r w:rsidR="00A51A9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лв. без ДДС с включени непредвидени разходи</w:t>
      </w:r>
      <w:r w:rsidR="00230DC4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30DC4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04443" w:rsidRPr="009E40F4" w:rsidRDefault="00B87CA7" w:rsidP="0070444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Приложение 1: Работен проект за обновяване за енергийна ефективност за сградата с адрес </w:t>
      </w:r>
      <w:r w:rsidR="003F583F" w:rsidRPr="003F583F">
        <w:rPr>
          <w:rFonts w:ascii="Times New Roman" w:hAnsi="Times New Roman" w:cs="Times New Roman"/>
          <w:sz w:val="24"/>
          <w:szCs w:val="24"/>
        </w:rPr>
        <w:t>гр. София, р-н Изгрев, ул. „Люлякова градина“ №9, блок 44, вход А и вход Б</w:t>
      </w:r>
      <w:r w:rsidR="00704443" w:rsidRPr="003F583F">
        <w:rPr>
          <w:rFonts w:ascii="Times New Roman" w:hAnsi="Times New Roman" w:cs="Times New Roman"/>
          <w:sz w:val="24"/>
          <w:szCs w:val="24"/>
        </w:rPr>
        <w:t>.</w:t>
      </w:r>
    </w:p>
    <w:p w:rsidR="00644CE9" w:rsidRPr="00644CE9" w:rsidRDefault="00644CE9" w:rsidP="0070444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44CE9" w:rsidRPr="00644CE9" w:rsidRDefault="00644CE9" w:rsidP="00644CE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44CE9" w:rsidRDefault="00644CE9" w:rsidP="00644CE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Pr="00644CE9" w:rsidRDefault="00644CE9" w:rsidP="00644CE9">
      <w:pPr>
        <w:tabs>
          <w:tab w:val="left" w:pos="2325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sectPr w:rsidR="00FF131E" w:rsidRPr="00644CE9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B86" w:rsidRDefault="007E3B86" w:rsidP="007E3B86">
      <w:pPr>
        <w:spacing w:after="0" w:line="240" w:lineRule="auto"/>
      </w:pPr>
      <w:r>
        <w:separator/>
      </w:r>
    </w:p>
  </w:endnote>
  <w:endnote w:type="continuationSeparator" w:id="0">
    <w:p w:rsidR="007E3B86" w:rsidRDefault="007E3B86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ll Times New Roma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 wp14:anchorId="54CD90EF" wp14:editId="6D3E090C">
          <wp:extent cx="5760720" cy="847920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CE9" w:rsidRPr="00644CE9" w:rsidRDefault="00644CE9">
    <w:pPr>
      <w:pStyle w:val="Footer"/>
      <w:rPr>
        <w:sz w:val="16"/>
        <w:szCs w:val="16"/>
      </w:rPr>
    </w:pPr>
    <w:r w:rsidRPr="00644CE9">
      <w:rPr>
        <w:rStyle w:val="FootnoteReference"/>
        <w:sz w:val="16"/>
        <w:szCs w:val="16"/>
      </w:rPr>
      <w:footnoteRef/>
    </w:r>
    <w:r w:rsidRPr="00644CE9">
      <w:rPr>
        <w:sz w:val="16"/>
        <w:szCs w:val="16"/>
      </w:rPr>
      <w:t xml:space="preserve"> </w:t>
    </w:r>
    <w:r w:rsidRPr="00644CE9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:rsidR="00644CE9" w:rsidRDefault="00644CE9">
    <w:pPr>
      <w:pStyle w:val="Footer"/>
    </w:pPr>
    <w:r w:rsidRPr="00B96C8F">
      <w:rPr>
        <w:noProof/>
        <w:lang w:eastAsia="bg-BG"/>
      </w:rPr>
      <w:drawing>
        <wp:inline distT="0" distB="0" distL="0" distR="0" wp14:anchorId="36CCEDBD" wp14:editId="6EC9431A">
          <wp:extent cx="5760720" cy="847920"/>
          <wp:effectExtent l="0" t="0" r="0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44CE9" w:rsidRPr="007E3B86" w:rsidRDefault="00644CE9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B86" w:rsidRDefault="007E3B86" w:rsidP="007E3B86">
      <w:pPr>
        <w:spacing w:after="0" w:line="240" w:lineRule="auto"/>
      </w:pPr>
      <w:r>
        <w:separator/>
      </w:r>
    </w:p>
  </w:footnote>
  <w:footnote w:type="continuationSeparator" w:id="0">
    <w:p w:rsidR="007E3B86" w:rsidRDefault="007E3B86" w:rsidP="007E3B86">
      <w:pPr>
        <w:spacing w:after="0" w:line="240" w:lineRule="auto"/>
      </w:pPr>
      <w:r>
        <w:continuationSeparator/>
      </w:r>
    </w:p>
  </w:footnote>
  <w:footnote w:id="1">
    <w:p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B86" w:rsidRDefault="007E3B86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4E9D4C7C" wp14:editId="038C0CB0">
          <wp:extent cx="2705100" cy="1285875"/>
          <wp:effectExtent l="0" t="0" r="0" b="9525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7C7B"/>
    <w:multiLevelType w:val="hybridMultilevel"/>
    <w:tmpl w:val="B8B6D156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E7E2D83"/>
    <w:multiLevelType w:val="hybridMultilevel"/>
    <w:tmpl w:val="69427FCC"/>
    <w:lvl w:ilvl="0" w:tplc="46E08C2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123296"/>
    <w:multiLevelType w:val="hybridMultilevel"/>
    <w:tmpl w:val="D42296BE"/>
    <w:lvl w:ilvl="0" w:tplc="46E08C26">
      <w:numFmt w:val="bullet"/>
      <w:lvlText w:val="-"/>
      <w:lvlJc w:val="left"/>
      <w:pPr>
        <w:ind w:left="1429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46961B2"/>
    <w:multiLevelType w:val="hybridMultilevel"/>
    <w:tmpl w:val="6CFEA5EA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96D4D8E"/>
    <w:multiLevelType w:val="hybridMultilevel"/>
    <w:tmpl w:val="2E24AAFC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39ED7523"/>
    <w:multiLevelType w:val="hybridMultilevel"/>
    <w:tmpl w:val="15F47DDC"/>
    <w:lvl w:ilvl="0" w:tplc="46E08C2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F928C8"/>
    <w:multiLevelType w:val="hybridMultilevel"/>
    <w:tmpl w:val="BF86F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A76605"/>
    <w:multiLevelType w:val="hybridMultilevel"/>
    <w:tmpl w:val="0FEE9556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535402"/>
    <w:multiLevelType w:val="hybridMultilevel"/>
    <w:tmpl w:val="137CF3D0"/>
    <w:lvl w:ilvl="0" w:tplc="04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0">
    <w:nsid w:val="563914B6"/>
    <w:multiLevelType w:val="hybridMultilevel"/>
    <w:tmpl w:val="874E1D02"/>
    <w:lvl w:ilvl="0" w:tplc="CA107C0A">
      <w:numFmt w:val="bullet"/>
      <w:lvlText w:val="-"/>
      <w:lvlJc w:val="left"/>
      <w:pPr>
        <w:ind w:left="1440" w:hanging="360"/>
      </w:pPr>
      <w:rPr>
        <w:rFonts w:ascii="All Times New Roman" w:eastAsia="MS Mincho" w:hAnsi="All Times New Roman" w:cs="All 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F8363A7"/>
    <w:multiLevelType w:val="hybridMultilevel"/>
    <w:tmpl w:val="9A5AE250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0624C46"/>
    <w:multiLevelType w:val="hybridMultilevel"/>
    <w:tmpl w:val="9E8CDB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B03E1A"/>
    <w:multiLevelType w:val="hybridMultilevel"/>
    <w:tmpl w:val="2410D74E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B56439"/>
    <w:multiLevelType w:val="hybridMultilevel"/>
    <w:tmpl w:val="4ED0FB28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806DAD"/>
    <w:multiLevelType w:val="hybridMultilevel"/>
    <w:tmpl w:val="C518B210"/>
    <w:lvl w:ilvl="0" w:tplc="46E08C26">
      <w:numFmt w:val="bullet"/>
      <w:lvlText w:val="-"/>
      <w:lvlJc w:val="left"/>
      <w:pPr>
        <w:ind w:left="799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16">
    <w:nsid w:val="6ECD7C76"/>
    <w:multiLevelType w:val="hybridMultilevel"/>
    <w:tmpl w:val="72129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17"/>
  </w:num>
  <w:num w:numId="4">
    <w:abstractNumId w:val="16"/>
  </w:num>
  <w:num w:numId="5">
    <w:abstractNumId w:val="7"/>
  </w:num>
  <w:num w:numId="6">
    <w:abstractNumId w:val="13"/>
  </w:num>
  <w:num w:numId="7">
    <w:abstractNumId w:val="3"/>
  </w:num>
  <w:num w:numId="8">
    <w:abstractNumId w:val="0"/>
  </w:num>
  <w:num w:numId="9">
    <w:abstractNumId w:val="11"/>
  </w:num>
  <w:num w:numId="10">
    <w:abstractNumId w:val="14"/>
  </w:num>
  <w:num w:numId="11">
    <w:abstractNumId w:val="6"/>
  </w:num>
  <w:num w:numId="12">
    <w:abstractNumId w:val="12"/>
  </w:num>
  <w:num w:numId="13">
    <w:abstractNumId w:val="5"/>
  </w:num>
  <w:num w:numId="14">
    <w:abstractNumId w:val="2"/>
  </w:num>
  <w:num w:numId="15">
    <w:abstractNumId w:val="4"/>
  </w:num>
  <w:num w:numId="16">
    <w:abstractNumId w:val="15"/>
  </w:num>
  <w:num w:numId="17">
    <w:abstractNumId w:val="9"/>
  </w:num>
  <w:num w:numId="18">
    <w:abstractNumId w:val="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71"/>
    <w:rsid w:val="000E36B9"/>
    <w:rsid w:val="00163739"/>
    <w:rsid w:val="001814A8"/>
    <w:rsid w:val="001E6160"/>
    <w:rsid w:val="00216177"/>
    <w:rsid w:val="00230DC4"/>
    <w:rsid w:val="00231D9D"/>
    <w:rsid w:val="00261D8C"/>
    <w:rsid w:val="002B7327"/>
    <w:rsid w:val="002B7540"/>
    <w:rsid w:val="002F353B"/>
    <w:rsid w:val="003F583F"/>
    <w:rsid w:val="00401C85"/>
    <w:rsid w:val="0047063A"/>
    <w:rsid w:val="004A6E39"/>
    <w:rsid w:val="00523429"/>
    <w:rsid w:val="00581279"/>
    <w:rsid w:val="00644CE9"/>
    <w:rsid w:val="006E664D"/>
    <w:rsid w:val="00704443"/>
    <w:rsid w:val="0078357E"/>
    <w:rsid w:val="00791171"/>
    <w:rsid w:val="007E3B86"/>
    <w:rsid w:val="008F6CC9"/>
    <w:rsid w:val="009B4D8B"/>
    <w:rsid w:val="009C5A44"/>
    <w:rsid w:val="009E3F80"/>
    <w:rsid w:val="009E40F4"/>
    <w:rsid w:val="00A51A9C"/>
    <w:rsid w:val="00A6264A"/>
    <w:rsid w:val="00AA3248"/>
    <w:rsid w:val="00AE6E0F"/>
    <w:rsid w:val="00B43793"/>
    <w:rsid w:val="00B87CA7"/>
    <w:rsid w:val="00C53C7E"/>
    <w:rsid w:val="00C66637"/>
    <w:rsid w:val="00C93DBF"/>
    <w:rsid w:val="00CF200A"/>
    <w:rsid w:val="00DA5F38"/>
    <w:rsid w:val="00DC4356"/>
    <w:rsid w:val="00EC2D2A"/>
    <w:rsid w:val="00EE667E"/>
    <w:rsid w:val="00F20C71"/>
    <w:rsid w:val="00F227C5"/>
    <w:rsid w:val="00F66798"/>
    <w:rsid w:val="00FD58A0"/>
    <w:rsid w:val="00FE5F6E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paragraph" w:styleId="BodyText">
    <w:name w:val="Body Text"/>
    <w:basedOn w:val="Normal"/>
    <w:link w:val="BodyTextChar"/>
    <w:uiPriority w:val="1"/>
    <w:qFormat/>
    <w:rsid w:val="009E3F80"/>
    <w:pPr>
      <w:spacing w:after="0" w:line="240" w:lineRule="auto"/>
      <w:jc w:val="center"/>
    </w:pPr>
    <w:rPr>
      <w:rFonts w:ascii="Tahoma" w:eastAsia="Times New Roman" w:hAnsi="Tahoma" w:cs="Times New Roman"/>
      <w:b/>
      <w:bCs/>
      <w:sz w:val="36"/>
      <w:szCs w:val="24"/>
      <w:lang w:eastAsia="x-none"/>
    </w:rPr>
  </w:style>
  <w:style w:type="character" w:customStyle="1" w:styleId="BodyTextChar">
    <w:name w:val="Body Text Char"/>
    <w:basedOn w:val="DefaultParagraphFont"/>
    <w:link w:val="BodyText"/>
    <w:rsid w:val="009E3F80"/>
    <w:rPr>
      <w:rFonts w:ascii="Tahoma" w:eastAsia="Times New Roman" w:hAnsi="Tahoma" w:cs="Times New Roman"/>
      <w:b/>
      <w:bCs/>
      <w:sz w:val="36"/>
      <w:szCs w:val="24"/>
      <w:lang w:eastAsia="x-none"/>
    </w:rPr>
  </w:style>
  <w:style w:type="paragraph" w:customStyle="1" w:styleId="TableParagraph">
    <w:name w:val="Table Paragraph"/>
    <w:basedOn w:val="Normal"/>
    <w:uiPriority w:val="1"/>
    <w:qFormat/>
    <w:rsid w:val="009E3F80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paragraph" w:styleId="BodyText">
    <w:name w:val="Body Text"/>
    <w:basedOn w:val="Normal"/>
    <w:link w:val="BodyTextChar"/>
    <w:uiPriority w:val="1"/>
    <w:qFormat/>
    <w:rsid w:val="009E3F80"/>
    <w:pPr>
      <w:spacing w:after="0" w:line="240" w:lineRule="auto"/>
      <w:jc w:val="center"/>
    </w:pPr>
    <w:rPr>
      <w:rFonts w:ascii="Tahoma" w:eastAsia="Times New Roman" w:hAnsi="Tahoma" w:cs="Times New Roman"/>
      <w:b/>
      <w:bCs/>
      <w:sz w:val="36"/>
      <w:szCs w:val="24"/>
      <w:lang w:eastAsia="x-none"/>
    </w:rPr>
  </w:style>
  <w:style w:type="character" w:customStyle="1" w:styleId="BodyTextChar">
    <w:name w:val="Body Text Char"/>
    <w:basedOn w:val="DefaultParagraphFont"/>
    <w:link w:val="BodyText"/>
    <w:rsid w:val="009E3F80"/>
    <w:rPr>
      <w:rFonts w:ascii="Tahoma" w:eastAsia="Times New Roman" w:hAnsi="Tahoma" w:cs="Times New Roman"/>
      <w:b/>
      <w:bCs/>
      <w:sz w:val="36"/>
      <w:szCs w:val="24"/>
      <w:lang w:eastAsia="x-none"/>
    </w:rPr>
  </w:style>
  <w:style w:type="paragraph" w:customStyle="1" w:styleId="TableParagraph">
    <w:name w:val="Table Paragraph"/>
    <w:basedOn w:val="Normal"/>
    <w:uiPriority w:val="1"/>
    <w:qFormat/>
    <w:rsid w:val="009E3F80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7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A32F83-944B-4642-8786-7205C53CE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11</Pages>
  <Words>2129</Words>
  <Characters>12140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Icko</dc:creator>
  <cp:keywords/>
  <dc:description/>
  <cp:lastModifiedBy>Vladi</cp:lastModifiedBy>
  <cp:revision>47</cp:revision>
  <dcterms:created xsi:type="dcterms:W3CDTF">2015-06-08T12:08:00Z</dcterms:created>
  <dcterms:modified xsi:type="dcterms:W3CDTF">2015-08-10T13:50:00Z</dcterms:modified>
</cp:coreProperties>
</file>